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36E" w:rsidRDefault="0014636E" w:rsidP="0014636E">
      <w:pPr>
        <w:shd w:val="clear" w:color="auto" w:fill="FFFFFF"/>
        <w:spacing w:before="150" w:after="75" w:line="240" w:lineRule="auto"/>
        <w:contextualSpacing/>
        <w:outlineLvl w:val="3"/>
        <w:rPr>
          <w:rFonts w:ascii="Garamond" w:eastAsia="Times New Roman" w:hAnsi="Garamond" w:cs="Arial"/>
          <w:sz w:val="36"/>
          <w:szCs w:val="38"/>
        </w:rPr>
      </w:pPr>
      <w:r w:rsidRPr="0014636E">
        <w:rPr>
          <w:rFonts w:ascii="Garamond" w:eastAsia="Times New Roman" w:hAnsi="Garamond" w:cs="Arial"/>
          <w:sz w:val="36"/>
          <w:szCs w:val="38"/>
        </w:rPr>
        <w:t>Criterion 3. Teaching and Learning: Quality, Resources, and Support</w:t>
      </w:r>
    </w:p>
    <w:p w:rsidR="0014636E" w:rsidRPr="0014636E" w:rsidRDefault="0014636E" w:rsidP="0014636E">
      <w:pPr>
        <w:shd w:val="clear" w:color="auto" w:fill="FFFFFF"/>
        <w:spacing w:before="150" w:after="75" w:line="240" w:lineRule="auto"/>
        <w:contextualSpacing/>
        <w:outlineLvl w:val="3"/>
        <w:rPr>
          <w:rFonts w:ascii="Garamond" w:eastAsia="Times New Roman" w:hAnsi="Garamond" w:cs="Arial"/>
          <w:sz w:val="36"/>
          <w:szCs w:val="38"/>
        </w:rPr>
      </w:pPr>
    </w:p>
    <w:p w:rsidR="0014636E" w:rsidRPr="0014636E" w:rsidRDefault="0014636E" w:rsidP="0014636E">
      <w:pPr>
        <w:shd w:val="clear" w:color="auto" w:fill="FFFFFF"/>
        <w:spacing w:after="0" w:line="240" w:lineRule="auto"/>
        <w:contextualSpacing/>
        <w:rPr>
          <w:rFonts w:ascii="Garamond" w:eastAsia="Times New Roman" w:hAnsi="Garamond" w:cs="Arial"/>
          <w:b/>
          <w:sz w:val="28"/>
          <w:szCs w:val="27"/>
        </w:rPr>
      </w:pPr>
      <w:r w:rsidRPr="0014636E">
        <w:rPr>
          <w:rFonts w:ascii="Garamond" w:eastAsia="Times New Roman" w:hAnsi="Garamond" w:cs="Arial"/>
          <w:b/>
          <w:sz w:val="28"/>
          <w:szCs w:val="27"/>
        </w:rPr>
        <w:t>The institution provides quality education, wherever and however its offerings are delivered.</w:t>
      </w: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after="105" w:line="240" w:lineRule="auto"/>
        <w:contextualSpacing/>
        <w:outlineLvl w:val="4"/>
        <w:rPr>
          <w:rFonts w:ascii="Garamond" w:eastAsia="Times New Roman" w:hAnsi="Garamond" w:cs="Arial"/>
          <w:sz w:val="28"/>
          <w:szCs w:val="30"/>
        </w:rPr>
      </w:pPr>
      <w:r w:rsidRPr="0014636E">
        <w:rPr>
          <w:rFonts w:ascii="Garamond" w:eastAsia="Times New Roman" w:hAnsi="Garamond" w:cs="Arial"/>
          <w:sz w:val="28"/>
          <w:szCs w:val="30"/>
        </w:rPr>
        <w:t>Core Components</w:t>
      </w:r>
    </w:p>
    <w:p w:rsidR="0014636E" w:rsidRPr="0014636E" w:rsidRDefault="0014636E" w:rsidP="0014636E">
      <w:pPr>
        <w:shd w:val="clear" w:color="auto" w:fill="FFFFFF"/>
        <w:spacing w:after="105" w:line="240" w:lineRule="auto"/>
        <w:contextualSpacing/>
        <w:outlineLvl w:val="4"/>
        <w:rPr>
          <w:rFonts w:ascii="Garamond" w:eastAsia="Times New Roman" w:hAnsi="Garamond" w:cs="Arial"/>
          <w:sz w:val="28"/>
          <w:szCs w:val="30"/>
        </w:rPr>
      </w:pP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r w:rsidRPr="0014636E">
        <w:rPr>
          <w:rFonts w:ascii="Garamond" w:eastAsia="Times New Roman" w:hAnsi="Garamond" w:cs="Arial"/>
          <w:b/>
          <w:bCs/>
          <w:sz w:val="24"/>
          <w:szCs w:val="27"/>
        </w:rPr>
        <w:t>3.A.</w:t>
      </w:r>
      <w:r w:rsidRPr="0014636E">
        <w:rPr>
          <w:rFonts w:ascii="Garamond" w:eastAsia="Times New Roman" w:hAnsi="Garamond" w:cs="Arial"/>
          <w:sz w:val="24"/>
          <w:szCs w:val="27"/>
        </w:rPr>
        <w:t> The rigor of the institution’s academic offerings is appropriate to higher education.</w:t>
      </w: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p>
    <w:p w:rsidR="0014636E" w:rsidRPr="0014636E" w:rsidRDefault="0014636E" w:rsidP="0014636E">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t>Courses and programs are current and require levels of student performance appropriate to the credential awarded.</w:t>
      </w: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t>The institution articulates and differentiates learning goals for its undergraduate, graduate, post-baccalaureate, post-graduate and certificate programs.</w:t>
      </w: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t>The institution’s program quality and learning goals are consistent across all modes of delivery and all locations (on the main campus, at additional locations, by distance delivery, as dual credit, through contractual or consortial arrangements, or any other modality).</w:t>
      </w: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r w:rsidRPr="0014636E">
        <w:rPr>
          <w:rFonts w:ascii="Garamond" w:eastAsia="Times New Roman" w:hAnsi="Garamond" w:cs="Arial"/>
          <w:b/>
          <w:bCs/>
          <w:sz w:val="24"/>
          <w:szCs w:val="27"/>
        </w:rPr>
        <w:lastRenderedPageBreak/>
        <w:t>3.B.</w:t>
      </w:r>
      <w:r w:rsidRPr="0014636E">
        <w:rPr>
          <w:rFonts w:ascii="Garamond" w:eastAsia="Times New Roman" w:hAnsi="Garamond" w:cs="Arial"/>
          <w:sz w:val="24"/>
          <w:szCs w:val="27"/>
        </w:rPr>
        <w:t> The institution offers programs that engage students in collecting, analyzing and communicating information; in mastering modes of intellectual inquiry or creative work; and in developing skills adaptable to changing environments.</w:t>
      </w: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p>
    <w:p w:rsidR="0014636E" w:rsidRPr="0014636E" w:rsidRDefault="0014636E" w:rsidP="0014636E">
      <w:pPr>
        <w:numPr>
          <w:ilvl w:val="0"/>
          <w:numId w:val="2"/>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t>The general education program is appropriate to the mission, educational offerings and degree levels of the institution. The institution articulates the purposes, content and intended learning outcomes of its undergraduate general education requirements.</w:t>
      </w: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numPr>
          <w:ilvl w:val="0"/>
          <w:numId w:val="2"/>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t>The program of general education is grounded in a philosophy or framework developed by the institution or adopted from an established framework. It imparts broad knowledge and intellectual concepts to students and develops skills and attitudes that the institution believes every college-educated person should possess.</w:t>
      </w: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numPr>
          <w:ilvl w:val="0"/>
          <w:numId w:val="2"/>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t>The education offered by the institution recognizes the human and cultural diversity and provides students with growth opportunities and lifelong skills to live and work in a multicultural world.</w:t>
      </w: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numPr>
          <w:ilvl w:val="0"/>
          <w:numId w:val="2"/>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t>The faculty and students contribute to scholarship, creative work and the discovery of knowledge to the extent appropriate to their offerings and the institution’s mission.</w:t>
      </w: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r w:rsidRPr="0014636E">
        <w:rPr>
          <w:rFonts w:ascii="Garamond" w:eastAsia="Times New Roman" w:hAnsi="Garamond" w:cs="Arial"/>
          <w:b/>
          <w:bCs/>
          <w:sz w:val="24"/>
          <w:szCs w:val="27"/>
        </w:rPr>
        <w:lastRenderedPageBreak/>
        <w:t>3.C.</w:t>
      </w:r>
      <w:r w:rsidRPr="0014636E">
        <w:rPr>
          <w:rFonts w:ascii="Garamond" w:eastAsia="Times New Roman" w:hAnsi="Garamond" w:cs="Arial"/>
          <w:sz w:val="24"/>
          <w:szCs w:val="27"/>
        </w:rPr>
        <w:t> The institution has the faculty and staff needed for effective, high-quality programs and student services.</w:t>
      </w: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p>
    <w:p w:rsidR="0014636E" w:rsidRPr="0014636E" w:rsidRDefault="0014636E" w:rsidP="0014636E">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t>The institution strives to ensure that the overall composition of its faculty and staff reflects human diversity as appropriate within its mission and for the constituencies it serves.</w:t>
      </w: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t>The institution has sufficient numbers and continuity of faculty members to carry out both the classroom and the non-classroom roles of faculty, including oversight of the curriculum and expectations for student performance, assessment of student learning, and establishment of academic credentials for instructional staff.</w:t>
      </w: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t>All instructors are appropriately qualified, including those in dual credit, contractual and consortial offerings.</w:t>
      </w:r>
    </w:p>
    <w:p w:rsidR="0014636E" w:rsidRPr="0014636E" w:rsidRDefault="0014636E" w:rsidP="0014636E">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t>Instructors are evaluated regularly in accordance with established institutional policies and procedures.</w:t>
      </w: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t>The institution has processes and resources for assuring that instructors are current in their disciplines and adept in their teaching roles; it supports their professional development.</w:t>
      </w: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lastRenderedPageBreak/>
        <w:t>Instructors are accessible for student inquiry.</w:t>
      </w: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t>Staff members providing student support services, such as tutoring, financial aid advising, academic advising and cocurricular activities, are appropriately qualified, trained and supported in their professional development.</w:t>
      </w: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r w:rsidRPr="0014636E">
        <w:rPr>
          <w:rFonts w:ascii="Garamond" w:eastAsia="Times New Roman" w:hAnsi="Garamond" w:cs="Arial"/>
          <w:b/>
          <w:bCs/>
          <w:sz w:val="24"/>
          <w:szCs w:val="27"/>
        </w:rPr>
        <w:t>3.D.</w:t>
      </w:r>
      <w:r w:rsidRPr="0014636E">
        <w:rPr>
          <w:rFonts w:ascii="Garamond" w:eastAsia="Times New Roman" w:hAnsi="Garamond" w:cs="Arial"/>
          <w:sz w:val="24"/>
          <w:szCs w:val="27"/>
        </w:rPr>
        <w:t> The institution provides support for student learning and resources for effective teaching.</w:t>
      </w: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after="0" w:line="240" w:lineRule="auto"/>
        <w:contextualSpacing/>
        <w:rPr>
          <w:rFonts w:ascii="Garamond" w:eastAsia="Times New Roman" w:hAnsi="Garamond" w:cs="Arial"/>
          <w:sz w:val="24"/>
          <w:szCs w:val="27"/>
        </w:rPr>
      </w:pPr>
    </w:p>
    <w:p w:rsidR="0014636E" w:rsidRPr="0014636E" w:rsidRDefault="0014636E" w:rsidP="0014636E">
      <w:pPr>
        <w:numPr>
          <w:ilvl w:val="0"/>
          <w:numId w:val="4"/>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t>The institution provides student support services suited to the needs of its student populations.</w:t>
      </w: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numPr>
          <w:ilvl w:val="0"/>
          <w:numId w:val="4"/>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t>The institution provides for learning support and preparatory instruction to address the academic needs of its students. It has a process for directing entering students to courses and programs for which the students are adequately prepared.</w:t>
      </w: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Default="0014636E" w:rsidP="0014636E">
      <w:pPr>
        <w:numPr>
          <w:ilvl w:val="0"/>
          <w:numId w:val="4"/>
        </w:numPr>
        <w:shd w:val="clear" w:color="auto" w:fill="FFFFFF"/>
        <w:spacing w:before="100" w:beforeAutospacing="1" w:after="100" w:afterAutospacing="1" w:line="240" w:lineRule="auto"/>
        <w:ind w:left="750"/>
        <w:contextualSpacing/>
        <w:rPr>
          <w:rFonts w:ascii="Garamond" w:eastAsia="Times New Roman" w:hAnsi="Garamond" w:cs="Arial"/>
          <w:sz w:val="24"/>
          <w:szCs w:val="27"/>
        </w:rPr>
      </w:pPr>
      <w:r w:rsidRPr="0014636E">
        <w:rPr>
          <w:rFonts w:ascii="Garamond" w:eastAsia="Times New Roman" w:hAnsi="Garamond" w:cs="Arial"/>
          <w:sz w:val="24"/>
          <w:szCs w:val="27"/>
        </w:rPr>
        <w:lastRenderedPageBreak/>
        <w:t>The institution provides academic advising suited to its offerings and the needs of its students.</w:t>
      </w:r>
    </w:p>
    <w:p w:rsid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shd w:val="clear" w:color="auto" w:fill="FFFFFF"/>
        <w:spacing w:before="100" w:beforeAutospacing="1" w:after="100" w:afterAutospacing="1" w:line="240" w:lineRule="auto"/>
        <w:contextualSpacing/>
        <w:rPr>
          <w:rFonts w:ascii="Garamond" w:eastAsia="Times New Roman" w:hAnsi="Garamond" w:cs="Arial"/>
          <w:sz w:val="24"/>
          <w:szCs w:val="27"/>
        </w:rPr>
      </w:pPr>
    </w:p>
    <w:p w:rsidR="0014636E" w:rsidRPr="0014636E" w:rsidRDefault="0014636E" w:rsidP="0014636E">
      <w:pPr>
        <w:numPr>
          <w:ilvl w:val="0"/>
          <w:numId w:val="4"/>
        </w:numPr>
        <w:shd w:val="clear" w:color="auto" w:fill="FFFFFF"/>
        <w:spacing w:before="100" w:beforeAutospacing="1" w:after="100" w:afterAutospacing="1" w:line="240" w:lineRule="auto"/>
        <w:ind w:left="750"/>
        <w:contextualSpacing/>
        <w:rPr>
          <w:rFonts w:ascii="Garamond" w:eastAsia="Times New Roman" w:hAnsi="Garamond" w:cs="Arial"/>
          <w:szCs w:val="27"/>
        </w:rPr>
      </w:pPr>
      <w:r w:rsidRPr="0014636E">
        <w:rPr>
          <w:rFonts w:ascii="Garamond" w:eastAsia="Times New Roman" w:hAnsi="Garamond" w:cs="Arial"/>
          <w:sz w:val="24"/>
          <w:szCs w:val="27"/>
        </w:rPr>
        <w:t>The institution provides to students and instructors the infrastructure and resources necessary to support effective teaching and learning (technological infrastructure, scientific laboratories, libraries, performance spaces, clinical practice sites and museum collections, as appropriate to the institution’s offerings).</w:t>
      </w:r>
    </w:p>
    <w:p w:rsidR="00CD2CC5" w:rsidRDefault="00CD2CC5" w:rsidP="0014636E">
      <w:pPr>
        <w:shd w:val="clear" w:color="auto" w:fill="FFFFFF"/>
        <w:spacing w:before="100" w:beforeAutospacing="1" w:after="100" w:afterAutospacing="1" w:line="240" w:lineRule="auto"/>
        <w:ind w:left="750"/>
        <w:contextualSpacing/>
      </w:pPr>
      <w:bookmarkStart w:id="0" w:name="_GoBack"/>
      <w:bookmarkEnd w:id="0"/>
    </w:p>
    <w:sectPr w:rsidR="00CD2C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A38" w:rsidRDefault="004B1A38" w:rsidP="0014636E">
      <w:pPr>
        <w:spacing w:after="0" w:line="240" w:lineRule="auto"/>
      </w:pPr>
      <w:r>
        <w:separator/>
      </w:r>
    </w:p>
  </w:endnote>
  <w:endnote w:type="continuationSeparator" w:id="0">
    <w:p w:rsidR="004B1A38" w:rsidRDefault="004B1A38" w:rsidP="0014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11608"/>
      <w:docPartObj>
        <w:docPartGallery w:val="Page Numbers (Bottom of Page)"/>
        <w:docPartUnique/>
      </w:docPartObj>
    </w:sdtPr>
    <w:sdtEndPr>
      <w:rPr>
        <w:noProof/>
      </w:rPr>
    </w:sdtEndPr>
    <w:sdtContent>
      <w:p w:rsidR="0014636E" w:rsidRDefault="001463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4636E" w:rsidRDefault="00146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A38" w:rsidRDefault="004B1A38" w:rsidP="0014636E">
      <w:pPr>
        <w:spacing w:after="0" w:line="240" w:lineRule="auto"/>
      </w:pPr>
      <w:r>
        <w:separator/>
      </w:r>
    </w:p>
  </w:footnote>
  <w:footnote w:type="continuationSeparator" w:id="0">
    <w:p w:rsidR="004B1A38" w:rsidRDefault="004B1A38" w:rsidP="00146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35344"/>
    <w:multiLevelType w:val="multilevel"/>
    <w:tmpl w:val="37B6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937476"/>
    <w:multiLevelType w:val="multilevel"/>
    <w:tmpl w:val="34147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B6122D"/>
    <w:multiLevelType w:val="multilevel"/>
    <w:tmpl w:val="0A329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281CA9"/>
    <w:multiLevelType w:val="multilevel"/>
    <w:tmpl w:val="86FE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9233DB"/>
    <w:multiLevelType w:val="multilevel"/>
    <w:tmpl w:val="1A52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6E"/>
    <w:rsid w:val="0014636E"/>
    <w:rsid w:val="004B1A38"/>
    <w:rsid w:val="00CD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A8D2"/>
  <w15:chartTrackingRefBased/>
  <w15:docId w15:val="{D8D59427-AFC6-40C4-9366-E6A1AE3A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463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4636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636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4636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463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636E"/>
    <w:rPr>
      <w:b/>
      <w:bCs/>
    </w:rPr>
  </w:style>
  <w:style w:type="paragraph" w:styleId="Header">
    <w:name w:val="header"/>
    <w:basedOn w:val="Normal"/>
    <w:link w:val="HeaderChar"/>
    <w:uiPriority w:val="99"/>
    <w:unhideWhenUsed/>
    <w:rsid w:val="00146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6E"/>
  </w:style>
  <w:style w:type="paragraph" w:styleId="Footer">
    <w:name w:val="footer"/>
    <w:basedOn w:val="Normal"/>
    <w:link w:val="FooterChar"/>
    <w:uiPriority w:val="99"/>
    <w:unhideWhenUsed/>
    <w:rsid w:val="00146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71467">
      <w:bodyDiv w:val="1"/>
      <w:marLeft w:val="0"/>
      <w:marRight w:val="0"/>
      <w:marTop w:val="0"/>
      <w:marBottom w:val="0"/>
      <w:divBdr>
        <w:top w:val="none" w:sz="0" w:space="0" w:color="auto"/>
        <w:left w:val="none" w:sz="0" w:space="0" w:color="auto"/>
        <w:bottom w:val="none" w:sz="0" w:space="0" w:color="auto"/>
        <w:right w:val="none" w:sz="0" w:space="0" w:color="auto"/>
      </w:divBdr>
    </w:div>
    <w:div w:id="19103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641</Words>
  <Characters>3654</Characters>
  <Application>Microsoft Office Word</Application>
  <DocSecurity>0</DocSecurity>
  <Lines>30</Lines>
  <Paragraphs>8</Paragraphs>
  <ScaleCrop>false</ScaleCrop>
  <Company>Black River Technical College</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Gray</dc:creator>
  <cp:keywords/>
  <dc:description/>
  <cp:lastModifiedBy>Sissy Gray</cp:lastModifiedBy>
  <cp:revision>1</cp:revision>
  <dcterms:created xsi:type="dcterms:W3CDTF">2022-09-07T14:52:00Z</dcterms:created>
  <dcterms:modified xsi:type="dcterms:W3CDTF">2022-09-07T14:58:00Z</dcterms:modified>
</cp:coreProperties>
</file>